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  <w:sz w:val="6"/>
        </w:rPr>
      </w:pPr>
    </w:p>
    <w:p>
      <w:pPr>
        <w:spacing w:line="240" w:lineRule="auto"/>
        <w:ind w:left="1189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72129" cy="58674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129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  <w:sz w:val="11"/>
        </w:rPr>
      </w:pPr>
    </w:p>
    <w:p>
      <w:pPr>
        <w:pStyle w:val="BodyText"/>
        <w:spacing w:after="0"/>
        <w:rPr>
          <w:rFonts w:ascii="Times New Roman"/>
          <w:sz w:val="11"/>
        </w:rPr>
        <w:sectPr>
          <w:type w:val="continuous"/>
          <w:pgSz w:w="16840" w:h="11910" w:orient="landscape"/>
          <w:pgMar w:top="0" w:bottom="0" w:left="0" w:right="283"/>
        </w:sectPr>
      </w:pPr>
    </w:p>
    <w:p>
      <w:pPr>
        <w:pStyle w:val="BodyText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6461795</wp:posOffset>
            </wp:positionH>
            <wp:positionV relativeFrom="page">
              <wp:posOffset>1895304</wp:posOffset>
            </wp:positionV>
            <wp:extent cx="4230207" cy="56647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0207" cy="566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32"/>
        <w:rPr>
          <w:rFonts w:ascii="Times New Roman"/>
        </w:rPr>
      </w:pPr>
    </w:p>
    <w:p>
      <w:pPr>
        <w:spacing w:line="206" w:lineRule="auto" w:before="0"/>
        <w:ind w:left="453" w:right="50" w:firstLine="0"/>
        <w:jc w:val="left"/>
        <w:rPr>
          <w:b/>
          <w:sz w:val="20"/>
        </w:rPr>
      </w:pPr>
      <w:r>
        <w:rPr>
          <w:b/>
          <w:color w:val="E72746"/>
          <w:sz w:val="20"/>
        </w:rPr>
        <w:t>Do</w:t>
      </w:r>
      <w:r>
        <w:rPr>
          <w:b/>
          <w:color w:val="E72746"/>
          <w:spacing w:val="-7"/>
          <w:sz w:val="20"/>
        </w:rPr>
        <w:t> </w:t>
      </w:r>
      <w:r>
        <w:rPr>
          <w:b/>
          <w:color w:val="E72746"/>
          <w:sz w:val="20"/>
        </w:rPr>
        <w:t>learners</w:t>
      </w:r>
      <w:r>
        <w:rPr>
          <w:b/>
          <w:color w:val="E72746"/>
          <w:spacing w:val="-7"/>
          <w:sz w:val="20"/>
        </w:rPr>
        <w:t> </w:t>
      </w:r>
      <w:r>
        <w:rPr>
          <w:b/>
          <w:color w:val="E72746"/>
          <w:sz w:val="20"/>
        </w:rPr>
        <w:t>have</w:t>
      </w:r>
      <w:r>
        <w:rPr>
          <w:b/>
          <w:color w:val="E72746"/>
          <w:spacing w:val="-7"/>
          <w:sz w:val="20"/>
        </w:rPr>
        <w:t> </w:t>
      </w:r>
      <w:r>
        <w:rPr>
          <w:b/>
          <w:color w:val="E72746"/>
          <w:sz w:val="20"/>
        </w:rPr>
        <w:t>to</w:t>
      </w:r>
      <w:r>
        <w:rPr>
          <w:b/>
          <w:color w:val="E72746"/>
          <w:spacing w:val="-7"/>
          <w:sz w:val="20"/>
        </w:rPr>
        <w:t> </w:t>
      </w:r>
      <w:r>
        <w:rPr>
          <w:b/>
          <w:color w:val="E72746"/>
          <w:sz w:val="20"/>
        </w:rPr>
        <w:t>attend</w:t>
      </w:r>
      <w:r>
        <w:rPr>
          <w:b/>
          <w:color w:val="E72746"/>
          <w:spacing w:val="-7"/>
          <w:sz w:val="20"/>
        </w:rPr>
        <w:t> </w:t>
      </w:r>
      <w:r>
        <w:rPr>
          <w:b/>
          <w:color w:val="E72746"/>
          <w:sz w:val="20"/>
        </w:rPr>
        <w:t>college</w:t>
      </w:r>
      <w:r>
        <w:rPr>
          <w:b/>
          <w:color w:val="E72746"/>
          <w:spacing w:val="-7"/>
          <w:sz w:val="20"/>
        </w:rPr>
        <w:t> </w:t>
      </w:r>
      <w:r>
        <w:rPr>
          <w:b/>
          <w:color w:val="E72746"/>
          <w:sz w:val="20"/>
        </w:rPr>
        <w:t>to complete a Study Programme?</w:t>
      </w:r>
    </w:p>
    <w:p>
      <w:pPr>
        <w:pStyle w:val="BodyText"/>
        <w:spacing w:line="206" w:lineRule="auto"/>
        <w:ind w:left="453" w:right="50"/>
      </w:pPr>
      <w:r>
        <w:rPr/>
        <w:t>No. However, if they do not attend college they must be undertaking one of the following</w:t>
      </w:r>
      <w:r>
        <w:rPr>
          <w:spacing w:val="-7"/>
        </w:rPr>
        <w:t> </w:t>
      </w:r>
      <w:r>
        <w:rPr/>
        <w:t>training</w:t>
      </w:r>
      <w:r>
        <w:rPr>
          <w:spacing w:val="-7"/>
        </w:rPr>
        <w:t> </w:t>
      </w:r>
      <w:r>
        <w:rPr/>
        <w:t>routes:</w:t>
      </w:r>
      <w:r>
        <w:rPr>
          <w:spacing w:val="-7"/>
        </w:rPr>
        <w:t> </w:t>
      </w:r>
      <w:r>
        <w:rPr/>
        <w:t>Full</w:t>
      </w:r>
      <w:r>
        <w:rPr>
          <w:spacing w:val="-7"/>
        </w:rPr>
        <w:t> </w:t>
      </w:r>
      <w:r>
        <w:rPr/>
        <w:t>time</w:t>
      </w:r>
      <w:r>
        <w:rPr>
          <w:spacing w:val="-7"/>
        </w:rPr>
        <w:t> </w:t>
      </w:r>
      <w:r>
        <w:rPr/>
        <w:t>education; an apprenticeship; full time work with training; a traineeship; home education; official volunteering activity.</w:t>
      </w:r>
    </w:p>
    <w:p>
      <w:pPr>
        <w:spacing w:line="206" w:lineRule="auto" w:before="254"/>
        <w:ind w:left="453" w:right="50" w:firstLine="0"/>
        <w:jc w:val="left"/>
        <w:rPr>
          <w:b/>
          <w:sz w:val="20"/>
        </w:rPr>
      </w:pPr>
      <w:r>
        <w:rPr>
          <w:b/>
          <w:color w:val="E72746"/>
          <w:sz w:val="20"/>
        </w:rPr>
        <w:t>Will</w:t>
      </w:r>
      <w:r>
        <w:rPr>
          <w:b/>
          <w:color w:val="E72746"/>
          <w:spacing w:val="-7"/>
          <w:sz w:val="20"/>
        </w:rPr>
        <w:t> </w:t>
      </w:r>
      <w:r>
        <w:rPr>
          <w:b/>
          <w:color w:val="E72746"/>
          <w:sz w:val="20"/>
        </w:rPr>
        <w:t>all</w:t>
      </w:r>
      <w:r>
        <w:rPr>
          <w:b/>
          <w:color w:val="E72746"/>
          <w:spacing w:val="-7"/>
          <w:sz w:val="20"/>
        </w:rPr>
        <w:t> </w:t>
      </w:r>
      <w:r>
        <w:rPr>
          <w:b/>
          <w:color w:val="E72746"/>
          <w:sz w:val="20"/>
        </w:rPr>
        <w:t>learners</w:t>
      </w:r>
      <w:r>
        <w:rPr>
          <w:b/>
          <w:color w:val="E72746"/>
          <w:spacing w:val="-8"/>
          <w:sz w:val="20"/>
        </w:rPr>
        <w:t> </w:t>
      </w:r>
      <w:r>
        <w:rPr>
          <w:b/>
          <w:color w:val="E72746"/>
          <w:sz w:val="20"/>
        </w:rPr>
        <w:t>take</w:t>
      </w:r>
      <w:r>
        <w:rPr>
          <w:b/>
          <w:color w:val="E72746"/>
          <w:spacing w:val="-8"/>
          <w:sz w:val="20"/>
        </w:rPr>
        <w:t> </w:t>
      </w:r>
      <w:r>
        <w:rPr>
          <w:b/>
          <w:color w:val="E72746"/>
          <w:sz w:val="20"/>
        </w:rPr>
        <w:t>part</w:t>
      </w:r>
      <w:r>
        <w:rPr>
          <w:b/>
          <w:color w:val="E72746"/>
          <w:spacing w:val="-7"/>
          <w:sz w:val="20"/>
        </w:rPr>
        <w:t> </w:t>
      </w:r>
      <w:r>
        <w:rPr>
          <w:b/>
          <w:color w:val="E72746"/>
          <w:sz w:val="20"/>
        </w:rPr>
        <w:t>in</w:t>
      </w:r>
      <w:r>
        <w:rPr>
          <w:b/>
          <w:color w:val="E72746"/>
          <w:spacing w:val="-7"/>
          <w:sz w:val="20"/>
        </w:rPr>
        <w:t> </w:t>
      </w:r>
      <w:r>
        <w:rPr>
          <w:b/>
          <w:color w:val="E72746"/>
          <w:sz w:val="20"/>
        </w:rPr>
        <w:t>work </w:t>
      </w:r>
      <w:r>
        <w:rPr>
          <w:b/>
          <w:color w:val="E72746"/>
          <w:spacing w:val="-2"/>
          <w:sz w:val="20"/>
        </w:rPr>
        <w:t>experience?</w:t>
      </w:r>
    </w:p>
    <w:p>
      <w:pPr>
        <w:pStyle w:val="BodyText"/>
        <w:spacing w:line="206" w:lineRule="auto"/>
        <w:ind w:left="453" w:right="43"/>
      </w:pPr>
      <w:r>
        <w:rPr/>
        <w:t>No, this will depend on the learner’s programme of study. Some Level 1 and Level</w:t>
      </w:r>
      <w:r>
        <w:rPr>
          <w:spacing w:val="40"/>
        </w:rPr>
        <w:t> </w:t>
      </w:r>
      <w:r>
        <w:rPr/>
        <w:t>2 programmes will have work experience</w:t>
      </w:r>
      <w:r>
        <w:rPr>
          <w:spacing w:val="40"/>
        </w:rPr>
        <w:t> </w:t>
      </w:r>
      <w:r>
        <w:rPr/>
        <w:t>built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them</w:t>
      </w:r>
      <w:r>
        <w:rPr>
          <w:spacing w:val="-4"/>
        </w:rPr>
        <w:t> </w:t>
      </w:r>
      <w:r>
        <w:rPr/>
        <w:t>but</w:t>
      </w:r>
      <w:r>
        <w:rPr>
          <w:spacing w:val="40"/>
        </w:rPr>
        <w:t> </w:t>
      </w:r>
      <w:r>
        <w:rPr/>
        <w:t>A</w:t>
      </w:r>
      <w:r>
        <w:rPr>
          <w:spacing w:val="-4"/>
        </w:rPr>
        <w:t> </w:t>
      </w:r>
      <w:r>
        <w:rPr/>
        <w:t>Levels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generally need to include work experience.</w:t>
      </w:r>
    </w:p>
    <w:p>
      <w:pPr>
        <w:spacing w:line="256" w:lineRule="exact" w:before="224"/>
        <w:ind w:left="453" w:right="0" w:firstLine="0"/>
        <w:jc w:val="left"/>
        <w:rPr>
          <w:b/>
          <w:sz w:val="20"/>
        </w:rPr>
      </w:pPr>
      <w:r>
        <w:rPr>
          <w:b/>
          <w:color w:val="E72746"/>
          <w:sz w:val="20"/>
        </w:rPr>
        <w:t>Can learners repeat their </w:t>
      </w:r>
      <w:r>
        <w:rPr>
          <w:b/>
          <w:color w:val="E72746"/>
          <w:spacing w:val="-2"/>
          <w:sz w:val="20"/>
        </w:rPr>
        <w:t>GCSEs?</w:t>
      </w:r>
    </w:p>
    <w:p>
      <w:pPr>
        <w:pStyle w:val="BodyText"/>
        <w:spacing w:line="206" w:lineRule="auto" w:before="11"/>
        <w:ind w:left="453" w:right="50"/>
      </w:pPr>
      <w:r>
        <w:rPr/>
        <w:t>Yes.</w:t>
      </w:r>
      <w:r>
        <w:rPr>
          <w:spacing w:val="-7"/>
        </w:rPr>
        <w:t> </w:t>
      </w:r>
      <w:r>
        <w:rPr/>
        <w:t>Learners</w:t>
      </w:r>
      <w:r>
        <w:rPr>
          <w:spacing w:val="-7"/>
        </w:rPr>
        <w:t> </w:t>
      </w:r>
      <w:r>
        <w:rPr/>
        <w:t>who</w:t>
      </w:r>
      <w:r>
        <w:rPr>
          <w:spacing w:val="-7"/>
        </w:rPr>
        <w:t> </w:t>
      </w:r>
      <w:r>
        <w:rPr/>
        <w:t>achieved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Maths</w:t>
      </w:r>
      <w:r>
        <w:rPr>
          <w:spacing w:val="-7"/>
        </w:rPr>
        <w:t> </w:t>
      </w:r>
      <w:r>
        <w:rPr/>
        <w:t>and/ or English will be able to retake their GCSE. Those who achieved a grade E or below will be able to undertake the appropriate Functional Skill course to work towards the required Maths</w:t>
      </w:r>
      <w:r>
        <w:rPr>
          <w:spacing w:val="40"/>
        </w:rPr>
        <w:t> </w:t>
      </w:r>
      <w:r>
        <w:rPr/>
        <w:t>and/or English GCSE.</w:t>
      </w:r>
    </w:p>
    <w:p>
      <w:pPr>
        <w:spacing w:line="206" w:lineRule="auto" w:before="256"/>
        <w:ind w:left="453" w:right="50" w:firstLine="0"/>
        <w:jc w:val="left"/>
        <w:rPr>
          <w:sz w:val="20"/>
        </w:rPr>
      </w:pPr>
      <w:r>
        <w:rPr>
          <w:b/>
          <w:color w:val="E72746"/>
          <w:sz w:val="20"/>
        </w:rPr>
        <w:t>What happens if a learner gets a job straight after completing their GCSEs? </w:t>
      </w:r>
      <w:r>
        <w:rPr>
          <w:sz w:val="20"/>
        </w:rPr>
        <w:t>Those employed once they leave school should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receiving</w:t>
      </w:r>
      <w:r>
        <w:rPr>
          <w:spacing w:val="-5"/>
          <w:sz w:val="20"/>
        </w:rPr>
        <w:t> </w:t>
      </w:r>
      <w:r>
        <w:rPr>
          <w:sz w:val="20"/>
        </w:rPr>
        <w:t>training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their employment, either in house or at college. Their employer should arrange this.</w:t>
      </w:r>
    </w:p>
    <w:p>
      <w:pPr>
        <w:spacing w:line="206" w:lineRule="auto" w:before="255"/>
        <w:ind w:left="453" w:right="50" w:firstLine="0"/>
        <w:jc w:val="left"/>
        <w:rPr>
          <w:b/>
          <w:sz w:val="20"/>
        </w:rPr>
      </w:pPr>
      <w:r>
        <w:rPr>
          <w:b/>
          <w:color w:val="E72746"/>
          <w:sz w:val="20"/>
        </w:rPr>
        <w:t>What</w:t>
      </w:r>
      <w:r>
        <w:rPr>
          <w:b/>
          <w:color w:val="E72746"/>
          <w:spacing w:val="-7"/>
          <w:sz w:val="20"/>
        </w:rPr>
        <w:t> </w:t>
      </w:r>
      <w:r>
        <w:rPr>
          <w:b/>
          <w:color w:val="E72746"/>
          <w:sz w:val="20"/>
        </w:rPr>
        <w:t>are</w:t>
      </w:r>
      <w:r>
        <w:rPr>
          <w:b/>
          <w:color w:val="E72746"/>
          <w:spacing w:val="-7"/>
          <w:sz w:val="20"/>
        </w:rPr>
        <w:t> </w:t>
      </w:r>
      <w:r>
        <w:rPr>
          <w:b/>
          <w:color w:val="E72746"/>
          <w:sz w:val="20"/>
        </w:rPr>
        <w:t>the</w:t>
      </w:r>
      <w:r>
        <w:rPr>
          <w:b/>
          <w:color w:val="E72746"/>
          <w:spacing w:val="-7"/>
          <w:sz w:val="20"/>
        </w:rPr>
        <w:t> </w:t>
      </w:r>
      <w:r>
        <w:rPr>
          <w:b/>
          <w:color w:val="E72746"/>
          <w:sz w:val="20"/>
        </w:rPr>
        <w:t>options</w:t>
      </w:r>
      <w:r>
        <w:rPr>
          <w:b/>
          <w:color w:val="E72746"/>
          <w:spacing w:val="-7"/>
          <w:sz w:val="20"/>
        </w:rPr>
        <w:t> </w:t>
      </w:r>
      <w:r>
        <w:rPr>
          <w:b/>
          <w:color w:val="E72746"/>
          <w:sz w:val="20"/>
        </w:rPr>
        <w:t>for</w:t>
      </w:r>
      <w:r>
        <w:rPr>
          <w:b/>
          <w:color w:val="E72746"/>
          <w:spacing w:val="-7"/>
          <w:sz w:val="20"/>
        </w:rPr>
        <w:t> </w:t>
      </w:r>
      <w:r>
        <w:rPr>
          <w:b/>
          <w:color w:val="E72746"/>
          <w:sz w:val="20"/>
        </w:rPr>
        <w:t>those</w:t>
      </w:r>
      <w:r>
        <w:rPr>
          <w:b/>
          <w:color w:val="E72746"/>
          <w:spacing w:val="-7"/>
          <w:sz w:val="20"/>
        </w:rPr>
        <w:t> </w:t>
      </w:r>
      <w:r>
        <w:rPr>
          <w:b/>
          <w:color w:val="E72746"/>
          <w:sz w:val="20"/>
        </w:rPr>
        <w:t>with complex learning needs?</w:t>
      </w:r>
    </w:p>
    <w:p>
      <w:pPr>
        <w:pStyle w:val="BodyText"/>
        <w:spacing w:line="206" w:lineRule="auto"/>
        <w:ind w:left="453" w:right="50"/>
      </w:pPr>
      <w:r>
        <w:rPr/>
        <w:t>Those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aren’t</w:t>
      </w:r>
      <w:r>
        <w:rPr>
          <w:spacing w:val="-5"/>
        </w:rPr>
        <w:t> </w:t>
      </w:r>
      <w:r>
        <w:rPr/>
        <w:t>able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study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academic programme or vocational qualification</w:t>
      </w:r>
    </w:p>
    <w:p>
      <w:pPr>
        <w:pStyle w:val="BodyText"/>
        <w:spacing w:line="206" w:lineRule="auto"/>
        <w:ind w:left="453" w:right="50"/>
      </w:pPr>
      <w:r>
        <w:rPr/>
        <w:t>are required to take a programme of work experience and continue to develop their employability,</w:t>
      </w:r>
      <w:r>
        <w:rPr>
          <w:spacing w:val="-9"/>
        </w:rPr>
        <w:t> </w:t>
      </w:r>
      <w:r>
        <w:rPr/>
        <w:t>numeracy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literacy</w:t>
      </w:r>
      <w:r>
        <w:rPr>
          <w:spacing w:val="-9"/>
        </w:rPr>
        <w:t> </w:t>
      </w:r>
      <w:r>
        <w:rPr/>
        <w:t>skills.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spacing w:line="206" w:lineRule="auto" w:before="0"/>
        <w:ind w:left="453" w:right="1794" w:firstLine="0"/>
        <w:jc w:val="left"/>
        <w:rPr>
          <w:sz w:val="20"/>
        </w:rPr>
      </w:pPr>
      <w:r>
        <w:rPr>
          <w:b/>
          <w:sz w:val="20"/>
        </w:rPr>
        <w:t>Barnstaple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Campus </w:t>
      </w:r>
      <w:r>
        <w:rPr>
          <w:sz w:val="20"/>
        </w:rPr>
        <w:t>Old Sticklepath Hill </w:t>
      </w:r>
      <w:r>
        <w:rPr>
          <w:spacing w:val="-2"/>
          <w:sz w:val="20"/>
        </w:rPr>
        <w:t>Barnstaple</w:t>
      </w:r>
    </w:p>
    <w:p>
      <w:pPr>
        <w:pStyle w:val="BodyText"/>
        <w:spacing w:line="206" w:lineRule="auto"/>
        <w:ind w:left="453" w:right="2643"/>
      </w:pPr>
      <w:r>
        <w:rPr>
          <w:spacing w:val="-4"/>
        </w:rPr>
        <w:t>Devon</w:t>
      </w:r>
      <w:r>
        <w:rPr>
          <w:spacing w:val="40"/>
        </w:rPr>
        <w:t>  </w:t>
      </w:r>
      <w:r>
        <w:rPr/>
        <w:t>EX31 2BQ 01271</w:t>
      </w:r>
      <w:r>
        <w:rPr>
          <w:spacing w:val="-14"/>
        </w:rPr>
        <w:t> </w:t>
      </w:r>
      <w:r>
        <w:rPr/>
        <w:t>338125</w:t>
      </w:r>
    </w:p>
    <w:p>
      <w:pPr>
        <w:pStyle w:val="BodyText"/>
        <w:spacing w:line="242" w:lineRule="exact"/>
        <w:ind w:left="453"/>
      </w:pPr>
      <w:hyperlink r:id="rId7">
        <w:r>
          <w:rPr>
            <w:spacing w:val="-2"/>
          </w:rPr>
          <w:t>guidancecentre@petroc.ac.uk</w:t>
        </w:r>
      </w:hyperlink>
    </w:p>
    <w:p>
      <w:pPr>
        <w:pStyle w:val="BodyText"/>
        <w:spacing w:before="134"/>
      </w:pPr>
    </w:p>
    <w:p>
      <w:pPr>
        <w:spacing w:line="208" w:lineRule="auto" w:before="0"/>
        <w:ind w:left="453" w:right="2064" w:firstLine="0"/>
        <w:jc w:val="left"/>
        <w:rPr>
          <w:sz w:val="20"/>
        </w:rPr>
      </w:pPr>
      <w:r>
        <w:rPr>
          <w:b/>
          <w:sz w:val="20"/>
        </w:rPr>
        <w:t>Tiverton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Campus </w:t>
      </w:r>
      <w:r>
        <w:rPr>
          <w:sz w:val="20"/>
        </w:rPr>
        <w:t>Bolham Road </w:t>
      </w:r>
      <w:r>
        <w:rPr>
          <w:spacing w:val="-2"/>
          <w:sz w:val="20"/>
        </w:rPr>
        <w:t>Tiverton</w:t>
      </w:r>
    </w:p>
    <w:p>
      <w:pPr>
        <w:pStyle w:val="BodyText"/>
        <w:spacing w:line="208" w:lineRule="auto"/>
        <w:ind w:left="453" w:right="2934"/>
      </w:pPr>
      <w:r>
        <w:rPr>
          <w:spacing w:val="-4"/>
        </w:rPr>
        <w:t>Devon </w:t>
      </w:r>
      <w:r>
        <w:rPr/>
        <w:t>EX16</w:t>
      </w:r>
      <w:r>
        <w:rPr>
          <w:spacing w:val="-14"/>
        </w:rPr>
        <w:t> </w:t>
      </w:r>
      <w:r>
        <w:rPr/>
        <w:t>6SH</w:t>
      </w:r>
    </w:p>
    <w:p>
      <w:pPr>
        <w:pStyle w:val="BodyText"/>
        <w:spacing w:line="228" w:lineRule="exact"/>
        <w:ind w:left="453"/>
      </w:pPr>
      <w:r>
        <w:rPr/>
        <w:t>01884 </w:t>
      </w:r>
      <w:r>
        <w:rPr>
          <w:spacing w:val="-2"/>
        </w:rPr>
        <w:t>235330</w:t>
      </w:r>
    </w:p>
    <w:p>
      <w:pPr>
        <w:pStyle w:val="BodyText"/>
        <w:spacing w:line="242" w:lineRule="exact"/>
        <w:ind w:left="453"/>
      </w:pPr>
      <w:hyperlink r:id="rId8">
        <w:r>
          <w:rPr>
            <w:spacing w:val="-2"/>
          </w:rPr>
          <w:t>guidancecentretiverton@petroc.ac.uk</w:t>
        </w:r>
      </w:hyperlink>
    </w:p>
    <w:p>
      <w:pPr>
        <w:spacing w:line="260" w:lineRule="exact" w:before="0"/>
        <w:ind w:left="453" w:right="0" w:firstLine="0"/>
        <w:jc w:val="left"/>
        <w:rPr>
          <w:b/>
          <w:sz w:val="20"/>
        </w:rPr>
      </w:pPr>
      <w:hyperlink r:id="rId9">
        <w:r>
          <w:rPr>
            <w:b/>
            <w:color w:val="E72746"/>
            <w:spacing w:val="-2"/>
            <w:sz w:val="20"/>
          </w:rPr>
          <w:t>www.petroc.ac.uk</w:t>
        </w:r>
      </w:hyperlink>
    </w:p>
    <w:p>
      <w:pPr>
        <w:pStyle w:val="Heading1"/>
      </w:pPr>
      <w:r>
        <w:rPr>
          <w:b w:val="0"/>
        </w:rPr>
        <w:br w:type="column"/>
      </w:r>
      <w:r>
        <w:rPr>
          <w:color w:val="E72746"/>
        </w:rPr>
        <w:t>The Study </w:t>
      </w:r>
      <w:r>
        <w:rPr>
          <w:color w:val="E72746"/>
          <w:spacing w:val="-2"/>
        </w:rPr>
        <w:t>Programme</w:t>
      </w:r>
    </w:p>
    <w:p>
      <w:pPr>
        <w:spacing w:line="201" w:lineRule="auto" w:before="38"/>
        <w:ind w:left="460" w:right="21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ragraph">
                  <wp:posOffset>-1124809</wp:posOffset>
                </wp:positionV>
                <wp:extent cx="7127240" cy="94234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127240" cy="942340"/>
                          <a:chExt cx="7127240" cy="94234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812" cy="9421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127240" cy="942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464" w:val="left" w:leader="none"/>
                                </w:tabs>
                                <w:spacing w:line="194" w:lineRule="auto" w:before="279"/>
                                <w:ind w:left="440" w:right="6780" w:firstLine="0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THE STUDY PROGRAMME -</w:t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6"/>
                                </w:rPr>
                                <w:t>FAQs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88.567665pt;width:561.2pt;height:74.2pt;mso-position-horizontal-relative:page;mso-position-vertical-relative:paragraph;z-index:15728640" id="docshapegroup1" coordorigin="0,-1771" coordsize="11224,1484">
                <v:shape style="position:absolute;left:0;top:-1772;width:11224;height:1484" type="#_x0000_t75" id="docshape2" stroked="false">
                  <v:imagedata r:id="rId10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1772;width:11224;height:1484" type="#_x0000_t202" id="docshape3" filled="false" stroked="false">
                  <v:textbox inset="0,0,0,0">
                    <w:txbxContent>
                      <w:p>
                        <w:pPr>
                          <w:tabs>
                            <w:tab w:pos="3464" w:val="left" w:leader="none"/>
                          </w:tabs>
                          <w:spacing w:line="194" w:lineRule="auto" w:before="279"/>
                          <w:ind w:left="440" w:right="6780" w:firstLine="0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THE STUDY PROGRAMME -</w:t>
                          <w:tab/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6"/>
                          </w:rPr>
                          <w:t>FAQs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new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approach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lead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16-19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year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olds into further education and </w:t>
      </w:r>
      <w:r>
        <w:rPr>
          <w:b/>
          <w:spacing w:val="-2"/>
          <w:sz w:val="24"/>
        </w:rPr>
        <w:t>employment.</w:t>
      </w:r>
    </w:p>
    <w:p>
      <w:pPr>
        <w:spacing w:after="0" w:line="201" w:lineRule="auto"/>
        <w:jc w:val="left"/>
        <w:rPr>
          <w:b/>
          <w:sz w:val="24"/>
        </w:rPr>
        <w:sectPr>
          <w:type w:val="continuous"/>
          <w:pgSz w:w="16840" w:h="11910" w:orient="landscape"/>
          <w:pgMar w:top="0" w:bottom="0" w:left="0" w:right="283"/>
          <w:cols w:num="3" w:equalWidth="0">
            <w:col w:w="5092" w:space="529"/>
            <w:col w:w="4312" w:space="1285"/>
            <w:col w:w="5339"/>
          </w:cols>
        </w:sectPr>
      </w:pPr>
    </w:p>
    <w:p>
      <w:pPr>
        <w:pStyle w:val="BodyText"/>
        <w:spacing w:before="10"/>
        <w:rPr>
          <w:b/>
          <w:sz w:val="10"/>
        </w:rPr>
      </w:pPr>
    </w:p>
    <w:p>
      <w:pPr>
        <w:pStyle w:val="BodyText"/>
        <w:spacing w:after="0"/>
        <w:rPr>
          <w:b/>
          <w:sz w:val="10"/>
        </w:rPr>
        <w:sectPr>
          <w:pgSz w:w="16840" w:h="11910" w:orient="landscape"/>
          <w:pgMar w:top="0" w:bottom="280" w:left="0" w:right="283"/>
        </w:sectPr>
      </w:pPr>
    </w:p>
    <w:p>
      <w:pPr>
        <w:pStyle w:val="Heading2"/>
        <w:spacing w:line="194" w:lineRule="auto" w:before="394"/>
        <w:ind w:left="475" w:right="749"/>
      </w:pPr>
      <w:r>
        <w:rPr/>
        <w:drawing>
          <wp:anchor distT="0" distB="0" distL="0" distR="0" allowOverlap="1" layoutInCell="1" locked="0" behindDoc="1" simplePos="0" relativeHeight="4875146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003" cy="1148088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003" cy="1148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RAISING THE </w:t>
      </w:r>
      <w:r>
        <w:rPr>
          <w:color w:val="FFFFFF"/>
          <w:spacing w:val="-4"/>
        </w:rPr>
        <w:t>PARTICIPATION</w:t>
      </w:r>
      <w:r>
        <w:rPr>
          <w:color w:val="FFFFFF"/>
          <w:spacing w:val="-22"/>
        </w:rPr>
        <w:t> </w:t>
      </w:r>
      <w:r>
        <w:rPr>
          <w:color w:val="FFFFFF"/>
          <w:spacing w:val="-4"/>
        </w:rPr>
        <w:t>AGE</w:t>
      </w:r>
    </w:p>
    <w:p>
      <w:pPr>
        <w:pStyle w:val="BodyText"/>
        <w:rPr>
          <w:b/>
          <w:sz w:val="36"/>
        </w:rPr>
      </w:pPr>
    </w:p>
    <w:p>
      <w:pPr>
        <w:pStyle w:val="BodyText"/>
        <w:spacing w:before="105"/>
        <w:rPr>
          <w:b/>
          <w:sz w:val="36"/>
        </w:rPr>
      </w:pPr>
    </w:p>
    <w:p>
      <w:pPr>
        <w:spacing w:before="1"/>
        <w:ind w:left="453" w:right="0" w:firstLine="0"/>
        <w:jc w:val="left"/>
        <w:rPr>
          <w:b/>
          <w:sz w:val="20"/>
        </w:rPr>
      </w:pPr>
      <w:r>
        <w:rPr>
          <w:b/>
          <w:color w:val="E72746"/>
          <w:sz w:val="20"/>
        </w:rPr>
        <w:t>What does this mean for </w:t>
      </w:r>
      <w:r>
        <w:rPr>
          <w:b/>
          <w:color w:val="E72746"/>
          <w:spacing w:val="-2"/>
          <w:sz w:val="20"/>
        </w:rPr>
        <w:t>learners?</w:t>
      </w:r>
    </w:p>
    <w:p>
      <w:pPr>
        <w:pStyle w:val="BodyText"/>
        <w:spacing w:line="206" w:lineRule="auto" w:before="235"/>
        <w:ind w:left="453"/>
      </w:pPr>
      <w:r>
        <w:rPr/>
        <w:t>From September 2013, the Government’s Raising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Participation</w:t>
      </w:r>
      <w:r>
        <w:rPr>
          <w:spacing w:val="-9"/>
        </w:rPr>
        <w:t> </w:t>
      </w:r>
      <w:r>
        <w:rPr/>
        <w:t>Age</w:t>
      </w:r>
      <w:r>
        <w:rPr>
          <w:spacing w:val="-9"/>
        </w:rPr>
        <w:t> </w:t>
      </w:r>
      <w:r>
        <w:rPr/>
        <w:t>(RPA)</w:t>
      </w:r>
      <w:r>
        <w:rPr>
          <w:spacing w:val="-9"/>
        </w:rPr>
        <w:t> </w:t>
      </w:r>
      <w:r>
        <w:rPr/>
        <w:t>policy</w:t>
      </w:r>
      <w:r>
        <w:rPr>
          <w:spacing w:val="-9"/>
        </w:rPr>
        <w:t> </w:t>
      </w:r>
      <w:r>
        <w:rPr/>
        <w:t>will come into effect for learners aged 16 – 19 in </w:t>
      </w:r>
      <w:r>
        <w:rPr>
          <w:spacing w:val="-2"/>
        </w:rPr>
        <w:t>England.</w:t>
      </w:r>
    </w:p>
    <w:p>
      <w:pPr>
        <w:pStyle w:val="BodyText"/>
        <w:spacing w:line="206" w:lineRule="auto" w:before="257"/>
        <w:ind w:left="453"/>
      </w:pPr>
      <w:r>
        <w:rPr/>
        <w:t>This means that all 16 year olds in education 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continue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and training</w:t>
      </w:r>
      <w:r>
        <w:rPr>
          <w:spacing w:val="-5"/>
        </w:rPr>
        <w:t> </w:t>
      </w:r>
      <w:r>
        <w:rPr/>
        <w:t>until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end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academic</w:t>
      </w:r>
      <w:r>
        <w:rPr>
          <w:spacing w:val="-5"/>
        </w:rPr>
        <w:t> </w:t>
      </w:r>
      <w:r>
        <w:rPr/>
        <w:t>year</w:t>
      </w:r>
      <w:r>
        <w:rPr>
          <w:spacing w:val="-5"/>
        </w:rPr>
        <w:t> </w:t>
      </w:r>
      <w:r>
        <w:rPr/>
        <w:t>in which they turn 17. In other words, a further year after they finish their GCSEs.</w:t>
      </w:r>
    </w:p>
    <w:p>
      <w:pPr>
        <w:pStyle w:val="BodyText"/>
        <w:spacing w:before="225"/>
        <w:ind w:left="453"/>
      </w:pPr>
      <w:r>
        <w:rPr/>
        <w:t>This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affect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currently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Year</w:t>
      </w:r>
      <w:r>
        <w:rPr>
          <w:spacing w:val="-2"/>
        </w:rPr>
        <w:t> </w:t>
      </w:r>
      <w:r>
        <w:rPr>
          <w:spacing w:val="-5"/>
        </w:rPr>
        <w:t>11.</w:t>
      </w:r>
    </w:p>
    <w:p>
      <w:pPr>
        <w:pStyle w:val="BodyText"/>
        <w:spacing w:line="206" w:lineRule="auto" w:before="251"/>
        <w:ind w:left="453"/>
      </w:pPr>
      <w:r>
        <w:rPr/>
        <w:t>And, from September 2015, learners will be required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remain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education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training until the end of the academic year in which they turn 18 (two years past GCSEs).</w:t>
      </w:r>
    </w:p>
    <w:p>
      <w:pPr>
        <w:pStyle w:val="BodyText"/>
        <w:spacing w:line="206" w:lineRule="auto" w:before="257"/>
        <w:ind w:left="453"/>
      </w:pPr>
      <w:r>
        <w:rPr/>
        <w:t>However,</w:t>
      </w:r>
      <w:r>
        <w:rPr>
          <w:spacing w:val="-10"/>
        </w:rPr>
        <w:t> </w:t>
      </w:r>
      <w:r>
        <w:rPr/>
        <w:t>raising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participation</w:t>
      </w:r>
      <w:r>
        <w:rPr>
          <w:spacing w:val="-10"/>
        </w:rPr>
        <w:t> </w:t>
      </w:r>
      <w:r>
        <w:rPr/>
        <w:t>age</w:t>
      </w:r>
      <w:r>
        <w:rPr>
          <w:spacing w:val="-10"/>
        </w:rPr>
        <w:t> </w:t>
      </w:r>
      <w:r>
        <w:rPr/>
        <w:t>does not mean learners have to stay at school.</w:t>
      </w:r>
    </w:p>
    <w:p>
      <w:pPr>
        <w:pStyle w:val="BodyText"/>
        <w:spacing w:line="206" w:lineRule="auto"/>
        <w:ind w:left="453" w:right="50"/>
      </w:pPr>
      <w:r>
        <w:rPr/>
        <w:t>Learners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able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choose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/>
        <w:t>of the following options:</w:t>
      </w:r>
    </w:p>
    <w:p>
      <w:pPr>
        <w:pStyle w:val="BodyText"/>
        <w:spacing w:before="35"/>
      </w:pP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192" w:lineRule="auto" w:before="0" w:after="0"/>
        <w:ind w:left="584" w:right="467" w:hanging="131"/>
        <w:jc w:val="left"/>
        <w:rPr>
          <w:b/>
          <w:sz w:val="20"/>
        </w:rPr>
      </w:pPr>
      <w:r>
        <w:rPr>
          <w:b/>
          <w:color w:val="E72746"/>
          <w:sz w:val="20"/>
        </w:rPr>
        <w:t>Full</w:t>
      </w:r>
      <w:r>
        <w:rPr>
          <w:b/>
          <w:color w:val="E72746"/>
          <w:spacing w:val="-7"/>
          <w:sz w:val="20"/>
        </w:rPr>
        <w:t> </w:t>
      </w:r>
      <w:r>
        <w:rPr>
          <w:b/>
          <w:color w:val="E72746"/>
          <w:sz w:val="20"/>
        </w:rPr>
        <w:t>time</w:t>
      </w:r>
      <w:r>
        <w:rPr>
          <w:b/>
          <w:color w:val="E72746"/>
          <w:spacing w:val="-7"/>
          <w:sz w:val="20"/>
        </w:rPr>
        <w:t> </w:t>
      </w:r>
      <w:r>
        <w:rPr>
          <w:b/>
          <w:color w:val="E72746"/>
          <w:sz w:val="20"/>
        </w:rPr>
        <w:t>education</w:t>
      </w:r>
      <w:r>
        <w:rPr>
          <w:b/>
          <w:color w:val="E72746"/>
          <w:spacing w:val="-7"/>
          <w:sz w:val="20"/>
        </w:rPr>
        <w:t> </w:t>
      </w:r>
      <w:r>
        <w:rPr>
          <w:b/>
          <w:color w:val="E72746"/>
          <w:sz w:val="20"/>
        </w:rPr>
        <w:t>(school,</w:t>
      </w:r>
      <w:r>
        <w:rPr>
          <w:b/>
          <w:color w:val="E72746"/>
          <w:spacing w:val="-7"/>
          <w:sz w:val="20"/>
        </w:rPr>
        <w:t> </w:t>
      </w:r>
      <w:r>
        <w:rPr>
          <w:b/>
          <w:color w:val="E72746"/>
          <w:sz w:val="20"/>
        </w:rPr>
        <w:t>college</w:t>
      </w:r>
      <w:r>
        <w:rPr>
          <w:b/>
          <w:color w:val="E72746"/>
          <w:spacing w:val="-7"/>
          <w:sz w:val="20"/>
        </w:rPr>
        <w:t> </w:t>
      </w:r>
      <w:r>
        <w:rPr>
          <w:b/>
          <w:color w:val="E72746"/>
          <w:sz w:val="20"/>
        </w:rPr>
        <w:t>or home education)</w:t>
      </w:r>
    </w:p>
    <w:p>
      <w:pPr>
        <w:pStyle w:val="ListParagraph"/>
        <w:numPr>
          <w:ilvl w:val="0"/>
          <w:numId w:val="1"/>
        </w:numPr>
        <w:tabs>
          <w:tab w:pos="583" w:val="left" w:leader="none"/>
        </w:tabs>
        <w:spacing w:line="240" w:lineRule="auto" w:before="192" w:after="0"/>
        <w:ind w:left="583" w:right="0" w:hanging="130"/>
        <w:jc w:val="left"/>
        <w:rPr>
          <w:b/>
          <w:sz w:val="20"/>
        </w:rPr>
      </w:pPr>
      <w:r>
        <w:rPr>
          <w:b/>
          <w:color w:val="E72746"/>
          <w:spacing w:val="-2"/>
          <w:sz w:val="20"/>
        </w:rPr>
        <w:t>Apprenticeship</w:t>
      </w:r>
    </w:p>
    <w:p>
      <w:pPr>
        <w:pStyle w:val="ListParagraph"/>
        <w:numPr>
          <w:ilvl w:val="0"/>
          <w:numId w:val="1"/>
        </w:numPr>
        <w:tabs>
          <w:tab w:pos="583" w:val="left" w:leader="none"/>
        </w:tabs>
        <w:spacing w:line="240" w:lineRule="auto" w:before="197" w:after="0"/>
        <w:ind w:left="583" w:right="0" w:hanging="130"/>
        <w:jc w:val="left"/>
        <w:rPr>
          <w:b/>
          <w:sz w:val="20"/>
        </w:rPr>
      </w:pPr>
      <w:r>
        <w:rPr>
          <w:b/>
          <w:color w:val="E72746"/>
          <w:spacing w:val="-2"/>
          <w:sz w:val="20"/>
        </w:rPr>
        <w:t>Traineeship</w:t>
      </w: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199" w:lineRule="auto" w:before="242" w:after="0"/>
        <w:ind w:left="584" w:right="284" w:hanging="131"/>
        <w:jc w:val="both"/>
        <w:rPr>
          <w:b/>
          <w:sz w:val="20"/>
        </w:rPr>
      </w:pPr>
      <w:r>
        <w:rPr>
          <w:b/>
          <w:color w:val="E72746"/>
          <w:sz w:val="20"/>
        </w:rPr>
        <w:t>Part</w:t>
      </w:r>
      <w:r>
        <w:rPr>
          <w:b/>
          <w:color w:val="E72746"/>
          <w:spacing w:val="-4"/>
          <w:sz w:val="20"/>
        </w:rPr>
        <w:t> </w:t>
      </w:r>
      <w:r>
        <w:rPr>
          <w:b/>
          <w:color w:val="E72746"/>
          <w:sz w:val="20"/>
        </w:rPr>
        <w:t>time</w:t>
      </w:r>
      <w:r>
        <w:rPr>
          <w:b/>
          <w:color w:val="E72746"/>
          <w:spacing w:val="-4"/>
          <w:sz w:val="20"/>
        </w:rPr>
        <w:t> </w:t>
      </w:r>
      <w:r>
        <w:rPr>
          <w:b/>
          <w:color w:val="E72746"/>
          <w:sz w:val="20"/>
        </w:rPr>
        <w:t>education,</w:t>
      </w:r>
      <w:r>
        <w:rPr>
          <w:b/>
          <w:color w:val="E72746"/>
          <w:spacing w:val="-4"/>
          <w:sz w:val="20"/>
        </w:rPr>
        <w:t> </w:t>
      </w:r>
      <w:r>
        <w:rPr>
          <w:b/>
          <w:color w:val="E72746"/>
          <w:sz w:val="20"/>
        </w:rPr>
        <w:t>alongside</w:t>
      </w:r>
      <w:r>
        <w:rPr>
          <w:b/>
          <w:color w:val="E72746"/>
          <w:spacing w:val="-4"/>
          <w:sz w:val="20"/>
        </w:rPr>
        <w:t> </w:t>
      </w:r>
      <w:r>
        <w:rPr>
          <w:b/>
          <w:color w:val="E72746"/>
          <w:sz w:val="20"/>
        </w:rPr>
        <w:t>full</w:t>
      </w:r>
      <w:r>
        <w:rPr>
          <w:b/>
          <w:color w:val="E72746"/>
          <w:spacing w:val="-4"/>
          <w:sz w:val="20"/>
        </w:rPr>
        <w:t> </w:t>
      </w:r>
      <w:r>
        <w:rPr>
          <w:b/>
          <w:color w:val="E72746"/>
          <w:sz w:val="20"/>
        </w:rPr>
        <w:t>time employment</w:t>
      </w:r>
      <w:r>
        <w:rPr>
          <w:b/>
          <w:color w:val="E72746"/>
          <w:spacing w:val="-10"/>
          <w:sz w:val="20"/>
        </w:rPr>
        <w:t> </w:t>
      </w:r>
      <w:r>
        <w:rPr>
          <w:b/>
          <w:color w:val="E72746"/>
          <w:sz w:val="20"/>
        </w:rPr>
        <w:t>or</w:t>
      </w:r>
      <w:r>
        <w:rPr>
          <w:b/>
          <w:color w:val="E72746"/>
          <w:spacing w:val="-10"/>
          <w:sz w:val="20"/>
        </w:rPr>
        <w:t> </w:t>
      </w:r>
      <w:r>
        <w:rPr>
          <w:b/>
          <w:color w:val="E72746"/>
          <w:sz w:val="20"/>
        </w:rPr>
        <w:t>volunteering</w:t>
      </w:r>
      <w:r>
        <w:rPr>
          <w:b/>
          <w:color w:val="E72746"/>
          <w:spacing w:val="-10"/>
          <w:sz w:val="20"/>
        </w:rPr>
        <w:t> </w:t>
      </w:r>
      <w:r>
        <w:rPr>
          <w:b/>
          <w:color w:val="E72746"/>
          <w:sz w:val="20"/>
        </w:rPr>
        <w:t>(20+</w:t>
      </w:r>
      <w:r>
        <w:rPr>
          <w:b/>
          <w:color w:val="E72746"/>
          <w:spacing w:val="-10"/>
          <w:sz w:val="20"/>
        </w:rPr>
        <w:t> </w:t>
      </w:r>
      <w:r>
        <w:rPr>
          <w:b/>
          <w:color w:val="E72746"/>
          <w:sz w:val="20"/>
        </w:rPr>
        <w:t>hours per week)</w:t>
      </w:r>
    </w:p>
    <w:p>
      <w:pPr>
        <w:pStyle w:val="Heading2"/>
        <w:spacing w:line="208" w:lineRule="auto" w:before="141"/>
      </w:pPr>
      <w:r>
        <w:rPr>
          <w:b w:val="0"/>
        </w:rPr>
        <w:br w:type="column"/>
      </w:r>
      <w:r>
        <w:rPr>
          <w:color w:val="FFFFFF"/>
        </w:rPr>
        <w:t>WHAT ARE THE OPTIONS</w:t>
      </w:r>
      <w:r>
        <w:rPr>
          <w:color w:val="FFFFFF"/>
          <w:spacing w:val="-26"/>
        </w:rPr>
        <w:t> </w:t>
      </w:r>
      <w:r>
        <w:rPr>
          <w:color w:val="FFFFFF"/>
        </w:rPr>
        <w:t>AT</w:t>
      </w:r>
      <w:r>
        <w:rPr>
          <w:color w:val="FFFFFF"/>
          <w:spacing w:val="-25"/>
        </w:rPr>
        <w:t> </w:t>
      </w:r>
      <w:r>
        <w:rPr>
          <w:color w:val="FFFFFF"/>
        </w:rPr>
        <w:t>NORTH DEVON COLLEGE?</w:t>
      </w:r>
    </w:p>
    <w:p>
      <w:pPr>
        <w:pStyle w:val="BodyText"/>
        <w:spacing w:before="363"/>
        <w:rPr>
          <w:b/>
          <w:sz w:val="36"/>
        </w:rPr>
      </w:pPr>
    </w:p>
    <w:p>
      <w:pPr>
        <w:spacing w:before="1"/>
        <w:ind w:left="513" w:right="0" w:firstLine="0"/>
        <w:jc w:val="left"/>
        <w:rPr>
          <w:b/>
          <w:sz w:val="20"/>
        </w:rPr>
      </w:pPr>
      <w:r>
        <w:rPr>
          <w:b/>
          <w:color w:val="E72746"/>
          <w:sz w:val="20"/>
        </w:rPr>
        <w:t>A wide range of quality </w:t>
      </w:r>
      <w:r>
        <w:rPr>
          <w:b/>
          <w:color w:val="E72746"/>
          <w:spacing w:val="-2"/>
          <w:sz w:val="20"/>
        </w:rPr>
        <w:t>courses</w:t>
      </w:r>
    </w:p>
    <w:p>
      <w:pPr>
        <w:pStyle w:val="BodyText"/>
        <w:spacing w:line="206" w:lineRule="auto" w:before="235"/>
        <w:ind w:left="513" w:right="90"/>
      </w:pPr>
      <w:r>
        <w:rPr/>
        <w:t>As</w:t>
      </w:r>
      <w:r>
        <w:rPr>
          <w:spacing w:val="-6"/>
        </w:rPr>
        <w:t> </w:t>
      </w:r>
      <w:r>
        <w:rPr/>
        <w:t>one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South</w:t>
      </w:r>
      <w:r>
        <w:rPr>
          <w:spacing w:val="-6"/>
        </w:rPr>
        <w:t> </w:t>
      </w:r>
      <w:r>
        <w:rPr/>
        <w:t>West’s</w:t>
      </w:r>
      <w:r>
        <w:rPr>
          <w:spacing w:val="-6"/>
        </w:rPr>
        <w:t> </w:t>
      </w:r>
      <w:r>
        <w:rPr/>
        <w:t>leading</w:t>
      </w:r>
      <w:r>
        <w:rPr>
          <w:spacing w:val="-6"/>
        </w:rPr>
        <w:t> </w:t>
      </w:r>
      <w:r>
        <w:rPr/>
        <w:t>colleges, we pride ourselves on our wide variety of quality courses we offer and our exceptionally caring and supportive environment to allow our students to achieve their full potential.</w:t>
      </w:r>
    </w:p>
    <w:p>
      <w:pPr>
        <w:pStyle w:val="BodyText"/>
        <w:spacing w:line="206" w:lineRule="auto" w:before="255"/>
        <w:ind w:left="513" w:right="90"/>
      </w:pPr>
      <w:r>
        <w:rPr/>
        <w:t>Our A Levels and Apprenticeships were hailed as ‘outstanding’ in the 2012 Ofsted report and our students continue to break records</w:t>
      </w:r>
      <w:r>
        <w:rPr>
          <w:spacing w:val="-9"/>
        </w:rPr>
        <w:t> </w:t>
      </w:r>
      <w:r>
        <w:rPr/>
        <w:t>with</w:t>
      </w:r>
      <w:r>
        <w:rPr>
          <w:spacing w:val="-7"/>
        </w:rPr>
        <w:t> </w:t>
      </w:r>
      <w:r>
        <w:rPr/>
        <w:t>their</w:t>
      </w:r>
      <w:r>
        <w:rPr>
          <w:spacing w:val="-7"/>
        </w:rPr>
        <w:t> </w:t>
      </w:r>
      <w:r>
        <w:rPr/>
        <w:t>phenomenal</w:t>
      </w:r>
      <w:r>
        <w:rPr>
          <w:spacing w:val="-7"/>
        </w:rPr>
        <w:t> </w:t>
      </w:r>
      <w:r>
        <w:rPr/>
        <w:t>results</w:t>
      </w:r>
      <w:r>
        <w:rPr>
          <w:spacing w:val="-7"/>
        </w:rPr>
        <w:t> </w:t>
      </w:r>
      <w:r>
        <w:rPr/>
        <w:t>year on year.</w:t>
      </w:r>
    </w:p>
    <w:p>
      <w:pPr>
        <w:pStyle w:val="BodyText"/>
        <w:spacing w:line="206" w:lineRule="auto" w:before="256"/>
        <w:ind w:left="513" w:right="90"/>
      </w:pPr>
      <w:r>
        <w:rPr/>
        <w:t>We also have a huge range of highly successful vocational courses to choose from, including engineering, personal training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hairdressing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we</w:t>
      </w:r>
      <w:r>
        <w:rPr>
          <w:spacing w:val="-6"/>
        </w:rPr>
        <w:t> </w:t>
      </w:r>
      <w:r>
        <w:rPr/>
        <w:t>work</w:t>
      </w:r>
      <w:r>
        <w:rPr>
          <w:spacing w:val="-6"/>
        </w:rPr>
        <w:t> </w:t>
      </w:r>
      <w:r>
        <w:rPr/>
        <w:t>with hundreds of employers to deliver bespoke </w:t>
      </w:r>
      <w:r>
        <w:rPr>
          <w:spacing w:val="-2"/>
        </w:rPr>
        <w:t>training.</w:t>
      </w:r>
    </w:p>
    <w:p>
      <w:pPr>
        <w:pStyle w:val="BodyText"/>
        <w:spacing w:line="206" w:lineRule="auto" w:before="255"/>
        <w:ind w:left="513" w:right="38"/>
      </w:pPr>
      <w:r>
        <w:rPr/>
        <w:t>Everything</w:t>
      </w:r>
      <w:r>
        <w:rPr>
          <w:spacing w:val="-6"/>
        </w:rPr>
        <w:t> </w:t>
      </w:r>
      <w:r>
        <w:rPr/>
        <w:t>we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aimed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giving</w:t>
      </w:r>
      <w:r>
        <w:rPr>
          <w:spacing w:val="-6"/>
        </w:rPr>
        <w:t> </w:t>
      </w:r>
      <w:r>
        <w:rPr/>
        <w:t>students the best possible learning and life experience, with the highest quality teaching, resources and facilities.</w:t>
      </w:r>
    </w:p>
    <w:p>
      <w:pPr>
        <w:pStyle w:val="BodyText"/>
        <w:spacing w:line="273" w:lineRule="exact" w:before="226"/>
        <w:ind w:left="513"/>
      </w:pPr>
      <w:r>
        <w:rPr/>
        <w:t>To</w:t>
      </w:r>
      <w:r>
        <w:rPr>
          <w:spacing w:val="-5"/>
        </w:rPr>
        <w:t> </w:t>
      </w:r>
      <w:r>
        <w:rPr/>
        <w:t>find</w:t>
      </w:r>
      <w:r>
        <w:rPr>
          <w:spacing w:val="-2"/>
        </w:rPr>
        <w:t> </w:t>
      </w:r>
      <w:r>
        <w:rPr/>
        <w:t>out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courses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offer</w:t>
      </w:r>
    </w:p>
    <w:p>
      <w:pPr>
        <w:pStyle w:val="BodyText"/>
        <w:spacing w:line="175" w:lineRule="auto" w:before="57"/>
        <w:ind w:left="513"/>
      </w:pPr>
      <w:r>
        <w:rPr/>
        <w:t>at</w:t>
      </w:r>
      <w:r>
        <w:rPr>
          <w:spacing w:val="-7"/>
        </w:rPr>
        <w:t> </w:t>
      </w:r>
      <w:r>
        <w:rPr/>
        <w:t>North</w:t>
      </w:r>
      <w:r>
        <w:rPr>
          <w:spacing w:val="-7"/>
        </w:rPr>
        <w:t> </w:t>
      </w:r>
      <w:r>
        <w:rPr/>
        <w:t>Devon</w:t>
      </w:r>
      <w:r>
        <w:rPr>
          <w:spacing w:val="-7"/>
        </w:rPr>
        <w:t> </w:t>
      </w:r>
      <w:r>
        <w:rPr/>
        <w:t>College</w:t>
      </w:r>
      <w:r>
        <w:rPr>
          <w:spacing w:val="-7"/>
        </w:rPr>
        <w:t> </w:t>
      </w:r>
      <w:r>
        <w:rPr/>
        <w:t>call</w:t>
      </w:r>
      <w:r>
        <w:rPr>
          <w:spacing w:val="-7"/>
        </w:rPr>
        <w:t> </w:t>
      </w:r>
      <w:r>
        <w:rPr/>
        <w:t>our</w:t>
      </w:r>
      <w:r>
        <w:rPr>
          <w:spacing w:val="-7"/>
        </w:rPr>
        <w:t> </w:t>
      </w:r>
      <w:r>
        <w:rPr/>
        <w:t>Guidance Centre on</w:t>
      </w:r>
    </w:p>
    <w:p>
      <w:pPr>
        <w:spacing w:line="239" w:lineRule="exact" w:before="11"/>
        <w:ind w:left="513" w:right="0" w:firstLine="0"/>
        <w:jc w:val="left"/>
        <w:rPr>
          <w:b/>
          <w:sz w:val="20"/>
        </w:rPr>
      </w:pPr>
      <w:r>
        <w:rPr>
          <w:b/>
          <w:color w:val="E72746"/>
          <w:sz w:val="20"/>
        </w:rPr>
        <w:t>01271 338125</w:t>
      </w:r>
      <w:r>
        <w:rPr>
          <w:b/>
          <w:color w:val="E72746"/>
          <w:spacing w:val="-5"/>
          <w:sz w:val="20"/>
        </w:rPr>
        <w:t> </w:t>
      </w:r>
      <w:r>
        <w:rPr>
          <w:sz w:val="20"/>
        </w:rPr>
        <w:t>(Barnstaple) or</w:t>
      </w:r>
      <w:r>
        <w:rPr>
          <w:spacing w:val="4"/>
          <w:sz w:val="20"/>
        </w:rPr>
        <w:t> </w:t>
      </w:r>
      <w:r>
        <w:rPr>
          <w:b/>
          <w:color w:val="E72746"/>
          <w:sz w:val="20"/>
        </w:rPr>
        <w:t>01884 </w:t>
      </w:r>
      <w:r>
        <w:rPr>
          <w:b/>
          <w:color w:val="E72746"/>
          <w:spacing w:val="-2"/>
          <w:sz w:val="20"/>
        </w:rPr>
        <w:t>235330</w:t>
      </w:r>
    </w:p>
    <w:p>
      <w:pPr>
        <w:spacing w:line="239" w:lineRule="exact" w:before="0"/>
        <w:ind w:left="513" w:right="0" w:firstLine="0"/>
        <w:jc w:val="left"/>
        <w:rPr>
          <w:b/>
          <w:sz w:val="20"/>
        </w:rPr>
      </w:pPr>
      <w:r>
        <w:rPr>
          <w:sz w:val="20"/>
        </w:rPr>
        <w:t>(Tiverton) or visit </w:t>
      </w:r>
      <w:hyperlink r:id="rId9">
        <w:r>
          <w:rPr>
            <w:b/>
            <w:color w:val="E72746"/>
            <w:spacing w:val="-2"/>
            <w:sz w:val="20"/>
          </w:rPr>
          <w:t>www.petroc.ac.uk</w:t>
        </w:r>
      </w:hyperlink>
    </w:p>
    <w:p>
      <w:pPr>
        <w:pStyle w:val="BodyText"/>
        <w:spacing w:before="36"/>
        <w:rPr>
          <w:b/>
          <w:sz w:val="36"/>
        </w:rPr>
      </w:pPr>
      <w:r>
        <w:rPr/>
        <w:br w:type="column"/>
      </w:r>
      <w:r>
        <w:rPr>
          <w:b/>
          <w:sz w:val="36"/>
        </w:rPr>
      </w:r>
    </w:p>
    <w:p>
      <w:pPr>
        <w:pStyle w:val="Heading2"/>
      </w:pPr>
      <w:r>
        <w:rPr>
          <w:color w:val="FFFFFF"/>
        </w:rPr>
        <w:t>THE STUDY </w:t>
      </w:r>
      <w:r>
        <w:rPr>
          <w:color w:val="FFFFFF"/>
          <w:spacing w:val="-2"/>
        </w:rPr>
        <w:t>PROGRAMME</w:t>
      </w:r>
    </w:p>
    <w:p>
      <w:pPr>
        <w:pStyle w:val="BodyText"/>
        <w:rPr>
          <w:b/>
          <w:sz w:val="36"/>
        </w:rPr>
      </w:pPr>
    </w:p>
    <w:p>
      <w:pPr>
        <w:pStyle w:val="BodyText"/>
        <w:spacing w:before="334"/>
        <w:rPr>
          <w:b/>
          <w:sz w:val="36"/>
        </w:rPr>
      </w:pPr>
    </w:p>
    <w:p>
      <w:pPr>
        <w:spacing w:line="175" w:lineRule="auto" w:before="1"/>
        <w:ind w:left="489" w:right="452" w:firstLine="0"/>
        <w:jc w:val="left"/>
        <w:rPr>
          <w:b/>
          <w:sz w:val="20"/>
        </w:rPr>
      </w:pPr>
      <w:r>
        <w:rPr>
          <w:b/>
          <w:color w:val="E72746"/>
          <w:sz w:val="20"/>
        </w:rPr>
        <w:t>Leading</w:t>
      </w:r>
      <w:r>
        <w:rPr>
          <w:b/>
          <w:color w:val="E72746"/>
          <w:spacing w:val="-5"/>
          <w:sz w:val="20"/>
        </w:rPr>
        <w:t> </w:t>
      </w:r>
      <w:r>
        <w:rPr>
          <w:b/>
          <w:color w:val="E72746"/>
          <w:sz w:val="20"/>
        </w:rPr>
        <w:t>16</w:t>
      </w:r>
      <w:r>
        <w:rPr>
          <w:b/>
          <w:color w:val="E72746"/>
          <w:spacing w:val="-5"/>
          <w:sz w:val="20"/>
        </w:rPr>
        <w:t> </w:t>
      </w:r>
      <w:r>
        <w:rPr>
          <w:b/>
          <w:color w:val="E72746"/>
          <w:sz w:val="20"/>
        </w:rPr>
        <w:t>-</w:t>
      </w:r>
      <w:r>
        <w:rPr>
          <w:b/>
          <w:color w:val="E72746"/>
          <w:spacing w:val="-5"/>
          <w:sz w:val="20"/>
        </w:rPr>
        <w:t> </w:t>
      </w:r>
      <w:r>
        <w:rPr>
          <w:b/>
          <w:color w:val="E72746"/>
          <w:sz w:val="20"/>
        </w:rPr>
        <w:t>19</w:t>
      </w:r>
      <w:r>
        <w:rPr>
          <w:b/>
          <w:color w:val="E72746"/>
          <w:spacing w:val="-5"/>
          <w:sz w:val="20"/>
        </w:rPr>
        <w:t> </w:t>
      </w:r>
      <w:r>
        <w:rPr>
          <w:b/>
          <w:color w:val="E72746"/>
          <w:sz w:val="20"/>
        </w:rPr>
        <w:t>year</w:t>
      </w:r>
      <w:r>
        <w:rPr>
          <w:b/>
          <w:color w:val="E72746"/>
          <w:spacing w:val="-5"/>
          <w:sz w:val="20"/>
        </w:rPr>
        <w:t> </w:t>
      </w:r>
      <w:r>
        <w:rPr>
          <w:b/>
          <w:color w:val="E72746"/>
          <w:sz w:val="20"/>
        </w:rPr>
        <w:t>olds</w:t>
      </w:r>
      <w:r>
        <w:rPr>
          <w:b/>
          <w:color w:val="E72746"/>
          <w:spacing w:val="-5"/>
          <w:sz w:val="20"/>
        </w:rPr>
        <w:t> </w:t>
      </w:r>
      <w:r>
        <w:rPr>
          <w:b/>
          <w:color w:val="E72746"/>
          <w:sz w:val="20"/>
        </w:rPr>
        <w:t>into</w:t>
      </w:r>
      <w:r>
        <w:rPr>
          <w:b/>
          <w:color w:val="E72746"/>
          <w:spacing w:val="-5"/>
          <w:sz w:val="20"/>
        </w:rPr>
        <w:t> </w:t>
      </w:r>
      <w:r>
        <w:rPr>
          <w:b/>
          <w:color w:val="E72746"/>
          <w:sz w:val="20"/>
        </w:rPr>
        <w:t>further education and employment</w:t>
      </w:r>
    </w:p>
    <w:p>
      <w:pPr>
        <w:pStyle w:val="BodyText"/>
        <w:spacing w:line="206" w:lineRule="auto" w:before="260"/>
        <w:ind w:left="489" w:right="452"/>
      </w:pPr>
      <w:r>
        <w:rPr/>
        <w:t>To ensure all our learners get the most out of</w:t>
      </w:r>
      <w:r>
        <w:rPr>
          <w:spacing w:val="-5"/>
        </w:rPr>
        <w:t> </w:t>
      </w:r>
      <w:r>
        <w:rPr/>
        <w:t>their</w:t>
      </w:r>
      <w:r>
        <w:rPr>
          <w:spacing w:val="-5"/>
        </w:rPr>
        <w:t> </w:t>
      </w:r>
      <w:r>
        <w:rPr/>
        <w:t>time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college</w:t>
      </w:r>
      <w:r>
        <w:rPr>
          <w:spacing w:val="-5"/>
        </w:rPr>
        <w:t> </w:t>
      </w:r>
      <w:r>
        <w:rPr/>
        <w:t>they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enrolled on a Study Programme when they start in </w:t>
      </w:r>
      <w:r>
        <w:rPr>
          <w:spacing w:val="-2"/>
        </w:rPr>
        <w:t>September.</w:t>
      </w:r>
    </w:p>
    <w:p>
      <w:pPr>
        <w:pStyle w:val="BodyText"/>
        <w:spacing w:line="206" w:lineRule="auto" w:before="257"/>
        <w:ind w:left="489" w:right="370"/>
      </w:pPr>
      <w:r>
        <w:rPr/>
        <w:t>The Study Programme will consist of between 540-600 learning hours per academic year and will contain either an academic programme or vocational qualification,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example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Levels,</w:t>
      </w:r>
      <w:r>
        <w:rPr>
          <w:spacing w:val="-7"/>
        </w:rPr>
        <w:t> </w:t>
      </w:r>
      <w:r>
        <w:rPr/>
        <w:t>Extended National Diploma, Award, Certificate or </w:t>
      </w:r>
      <w:r>
        <w:rPr>
          <w:spacing w:val="-2"/>
        </w:rPr>
        <w:t>Diploma.</w:t>
      </w:r>
    </w:p>
    <w:p>
      <w:pPr>
        <w:pStyle w:val="BodyText"/>
        <w:spacing w:line="206" w:lineRule="auto" w:before="254"/>
        <w:ind w:left="489" w:right="370"/>
      </w:pPr>
      <w:r>
        <w:rPr/>
        <w:t>The hours will be made up of both the qualification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non-qualification</w:t>
      </w:r>
      <w:r>
        <w:rPr>
          <w:spacing w:val="-11"/>
        </w:rPr>
        <w:t> </w:t>
      </w:r>
      <w:r>
        <w:rPr/>
        <w:t>activities, such as tutorial sessions and work </w:t>
      </w:r>
      <w:r>
        <w:rPr>
          <w:spacing w:val="-2"/>
        </w:rPr>
        <w:t>experience.</w:t>
      </w:r>
    </w:p>
    <w:p>
      <w:pPr>
        <w:pStyle w:val="BodyText"/>
        <w:spacing w:line="206" w:lineRule="auto" w:before="257"/>
        <w:ind w:left="489" w:right="452"/>
      </w:pPr>
      <w:r>
        <w:rPr/>
        <w:t>The</w:t>
      </w:r>
      <w:r>
        <w:rPr>
          <w:spacing w:val="-6"/>
        </w:rPr>
        <w:t> </w:t>
      </w:r>
      <w:r>
        <w:rPr/>
        <w:t>Study</w:t>
      </w:r>
      <w:r>
        <w:rPr>
          <w:spacing w:val="-6"/>
        </w:rPr>
        <w:t> </w:t>
      </w:r>
      <w:r>
        <w:rPr/>
        <w:t>Programme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broken</w:t>
      </w:r>
      <w:r>
        <w:rPr>
          <w:spacing w:val="-6"/>
        </w:rPr>
        <w:t> </w:t>
      </w:r>
      <w:r>
        <w:rPr/>
        <w:t>down into the following areas: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618" w:val="left" w:leader="none"/>
        </w:tabs>
        <w:spacing w:line="192" w:lineRule="auto" w:before="0" w:after="0"/>
        <w:ind w:left="618" w:right="936" w:hanging="131"/>
        <w:jc w:val="left"/>
        <w:rPr>
          <w:b/>
          <w:sz w:val="20"/>
        </w:rPr>
      </w:pPr>
      <w:r>
        <w:rPr>
          <w:b/>
          <w:color w:val="E72746"/>
          <w:sz w:val="20"/>
        </w:rPr>
        <w:t>A main qualification or group of qualifications</w:t>
      </w:r>
      <w:r>
        <w:rPr>
          <w:b/>
          <w:color w:val="E72746"/>
          <w:spacing w:val="-15"/>
          <w:sz w:val="20"/>
        </w:rPr>
        <w:t> </w:t>
      </w:r>
      <w:r>
        <w:rPr>
          <w:b/>
          <w:color w:val="E72746"/>
          <w:sz w:val="20"/>
        </w:rPr>
        <w:t>(vocational/academic)</w:t>
      </w:r>
    </w:p>
    <w:p>
      <w:pPr>
        <w:pStyle w:val="ListParagraph"/>
        <w:numPr>
          <w:ilvl w:val="0"/>
          <w:numId w:val="2"/>
        </w:numPr>
        <w:tabs>
          <w:tab w:pos="618" w:val="left" w:leader="none"/>
        </w:tabs>
        <w:spacing w:line="192" w:lineRule="auto" w:before="218" w:after="0"/>
        <w:ind w:left="618" w:right="330" w:hanging="131"/>
        <w:jc w:val="left"/>
        <w:rPr>
          <w:b/>
          <w:sz w:val="20"/>
        </w:rPr>
      </w:pPr>
      <w:r>
        <w:rPr>
          <w:b/>
          <w:color w:val="E72746"/>
          <w:sz w:val="20"/>
        </w:rPr>
        <w:t>GCSE</w:t>
      </w:r>
      <w:r>
        <w:rPr>
          <w:b/>
          <w:color w:val="E72746"/>
          <w:spacing w:val="-6"/>
          <w:sz w:val="20"/>
        </w:rPr>
        <w:t> </w:t>
      </w:r>
      <w:r>
        <w:rPr>
          <w:b/>
          <w:color w:val="E72746"/>
          <w:sz w:val="20"/>
        </w:rPr>
        <w:t>Maths</w:t>
      </w:r>
      <w:r>
        <w:rPr>
          <w:b/>
          <w:color w:val="E72746"/>
          <w:spacing w:val="-6"/>
          <w:sz w:val="20"/>
        </w:rPr>
        <w:t> </w:t>
      </w:r>
      <w:r>
        <w:rPr>
          <w:b/>
          <w:color w:val="E72746"/>
          <w:sz w:val="20"/>
        </w:rPr>
        <w:t>and/or</w:t>
      </w:r>
      <w:r>
        <w:rPr>
          <w:b/>
          <w:color w:val="E72746"/>
          <w:spacing w:val="-6"/>
          <w:sz w:val="20"/>
        </w:rPr>
        <w:t> </w:t>
      </w:r>
      <w:r>
        <w:rPr>
          <w:b/>
          <w:color w:val="E72746"/>
          <w:sz w:val="20"/>
        </w:rPr>
        <w:t>English,</w:t>
      </w:r>
      <w:r>
        <w:rPr>
          <w:b/>
          <w:color w:val="E72746"/>
          <w:spacing w:val="-6"/>
          <w:sz w:val="20"/>
        </w:rPr>
        <w:t> </w:t>
      </w:r>
      <w:r>
        <w:rPr>
          <w:b/>
          <w:color w:val="E72746"/>
          <w:sz w:val="20"/>
        </w:rPr>
        <w:t>for</w:t>
      </w:r>
      <w:r>
        <w:rPr>
          <w:b/>
          <w:color w:val="E72746"/>
          <w:spacing w:val="-6"/>
          <w:sz w:val="20"/>
        </w:rPr>
        <w:t> </w:t>
      </w:r>
      <w:r>
        <w:rPr>
          <w:b/>
          <w:color w:val="E72746"/>
          <w:sz w:val="20"/>
        </w:rPr>
        <w:t>those</w:t>
      </w:r>
      <w:r>
        <w:rPr>
          <w:b/>
          <w:color w:val="E72746"/>
          <w:spacing w:val="-6"/>
          <w:sz w:val="20"/>
        </w:rPr>
        <w:t> </w:t>
      </w:r>
      <w:r>
        <w:rPr>
          <w:b/>
          <w:color w:val="E72746"/>
          <w:sz w:val="20"/>
        </w:rPr>
        <w:t>who don’t currently hold a grade C or above</w:t>
      </w:r>
    </w:p>
    <w:p>
      <w:pPr>
        <w:pStyle w:val="ListParagraph"/>
        <w:numPr>
          <w:ilvl w:val="0"/>
          <w:numId w:val="2"/>
        </w:numPr>
        <w:tabs>
          <w:tab w:pos="618" w:val="left" w:leader="none"/>
        </w:tabs>
        <w:spacing w:line="192" w:lineRule="auto" w:before="219" w:after="0"/>
        <w:ind w:left="618" w:right="553" w:hanging="131"/>
        <w:jc w:val="left"/>
        <w:rPr>
          <w:b/>
          <w:sz w:val="20"/>
        </w:rPr>
      </w:pPr>
      <w:r>
        <w:rPr>
          <w:b/>
          <w:color w:val="E72746"/>
          <w:sz w:val="20"/>
        </w:rPr>
        <w:t>Academic</w:t>
      </w:r>
      <w:r>
        <w:rPr>
          <w:b/>
          <w:color w:val="E72746"/>
          <w:spacing w:val="-9"/>
          <w:sz w:val="20"/>
        </w:rPr>
        <w:t> </w:t>
      </w:r>
      <w:r>
        <w:rPr>
          <w:b/>
          <w:color w:val="E72746"/>
          <w:sz w:val="20"/>
        </w:rPr>
        <w:t>progress</w:t>
      </w:r>
      <w:r>
        <w:rPr>
          <w:b/>
          <w:color w:val="E72746"/>
          <w:spacing w:val="-9"/>
          <w:sz w:val="20"/>
        </w:rPr>
        <w:t> </w:t>
      </w:r>
      <w:r>
        <w:rPr>
          <w:b/>
          <w:color w:val="E72746"/>
          <w:sz w:val="20"/>
        </w:rPr>
        <w:t>support</w:t>
      </w:r>
      <w:r>
        <w:rPr>
          <w:b/>
          <w:color w:val="E72746"/>
          <w:spacing w:val="-9"/>
          <w:sz w:val="20"/>
        </w:rPr>
        <w:t> </w:t>
      </w:r>
      <w:r>
        <w:rPr>
          <w:b/>
          <w:color w:val="E72746"/>
          <w:sz w:val="20"/>
        </w:rPr>
        <w:t>and</w:t>
      </w:r>
      <w:r>
        <w:rPr>
          <w:b/>
          <w:color w:val="E72746"/>
          <w:spacing w:val="-9"/>
          <w:sz w:val="20"/>
        </w:rPr>
        <w:t> </w:t>
      </w:r>
      <w:r>
        <w:rPr>
          <w:b/>
          <w:color w:val="E72746"/>
          <w:sz w:val="20"/>
        </w:rPr>
        <w:t>tutorial </w:t>
      </w:r>
      <w:r>
        <w:rPr>
          <w:b/>
          <w:color w:val="E72746"/>
          <w:spacing w:val="-2"/>
          <w:sz w:val="20"/>
        </w:rPr>
        <w:t>support</w:t>
      </w:r>
    </w:p>
    <w:p>
      <w:pPr>
        <w:pStyle w:val="ListParagraph"/>
        <w:numPr>
          <w:ilvl w:val="0"/>
          <w:numId w:val="2"/>
        </w:numPr>
        <w:tabs>
          <w:tab w:pos="618" w:val="left" w:leader="none"/>
        </w:tabs>
        <w:spacing w:line="192" w:lineRule="auto" w:before="218" w:after="0"/>
        <w:ind w:left="618" w:right="612" w:hanging="131"/>
        <w:jc w:val="left"/>
        <w:rPr>
          <w:b/>
          <w:sz w:val="20"/>
        </w:rPr>
      </w:pPr>
      <w:r>
        <w:rPr>
          <w:b/>
          <w:color w:val="E72746"/>
          <w:sz w:val="20"/>
        </w:rPr>
        <w:t>Optional</w:t>
      </w:r>
      <w:r>
        <w:rPr>
          <w:b/>
          <w:color w:val="E72746"/>
          <w:spacing w:val="-7"/>
          <w:sz w:val="20"/>
        </w:rPr>
        <w:t> </w:t>
      </w:r>
      <w:r>
        <w:rPr>
          <w:b/>
          <w:color w:val="E72746"/>
          <w:sz w:val="20"/>
        </w:rPr>
        <w:t>extra</w:t>
      </w:r>
      <w:r>
        <w:rPr>
          <w:b/>
          <w:color w:val="E72746"/>
          <w:spacing w:val="-7"/>
          <w:sz w:val="20"/>
        </w:rPr>
        <w:t> </w:t>
      </w:r>
      <w:r>
        <w:rPr>
          <w:b/>
          <w:color w:val="E72746"/>
          <w:sz w:val="20"/>
        </w:rPr>
        <w:t>activities</w:t>
      </w:r>
      <w:r>
        <w:rPr>
          <w:b/>
          <w:color w:val="E72746"/>
          <w:spacing w:val="-7"/>
          <w:sz w:val="20"/>
        </w:rPr>
        <w:t> </w:t>
      </w:r>
      <w:r>
        <w:rPr>
          <w:b/>
          <w:color w:val="E72746"/>
          <w:sz w:val="20"/>
        </w:rPr>
        <w:t>(e.g.</w:t>
      </w:r>
      <w:r>
        <w:rPr>
          <w:b/>
          <w:color w:val="E72746"/>
          <w:spacing w:val="-7"/>
          <w:sz w:val="20"/>
        </w:rPr>
        <w:t> </w:t>
      </w:r>
      <w:r>
        <w:rPr>
          <w:b/>
          <w:color w:val="E72746"/>
          <w:sz w:val="20"/>
        </w:rPr>
        <w:t>sport,</w:t>
      </w:r>
      <w:r>
        <w:rPr>
          <w:b/>
          <w:color w:val="E72746"/>
          <w:spacing w:val="-7"/>
          <w:sz w:val="20"/>
        </w:rPr>
        <w:t> </w:t>
      </w:r>
      <w:r>
        <w:rPr>
          <w:b/>
          <w:color w:val="E72746"/>
          <w:sz w:val="20"/>
        </w:rPr>
        <w:t>film club or chess club)</w:t>
      </w:r>
    </w:p>
    <w:p>
      <w:pPr>
        <w:pStyle w:val="ListParagraph"/>
        <w:numPr>
          <w:ilvl w:val="0"/>
          <w:numId w:val="2"/>
        </w:numPr>
        <w:tabs>
          <w:tab w:pos="618" w:val="left" w:leader="none"/>
        </w:tabs>
        <w:spacing w:line="240" w:lineRule="auto" w:before="193" w:after="0"/>
        <w:ind w:left="618" w:right="0" w:hanging="130"/>
        <w:jc w:val="left"/>
        <w:rPr>
          <w:b/>
          <w:sz w:val="20"/>
        </w:rPr>
      </w:pPr>
      <w:r>
        <w:rPr>
          <w:b/>
          <w:color w:val="E72746"/>
          <w:sz w:val="20"/>
        </w:rPr>
        <w:t>Work experience, where </w:t>
      </w:r>
      <w:r>
        <w:rPr>
          <w:b/>
          <w:color w:val="E72746"/>
          <w:spacing w:val="-2"/>
          <w:sz w:val="20"/>
        </w:rPr>
        <w:t>appropriate</w:t>
      </w:r>
    </w:p>
    <w:sectPr>
      <w:type w:val="continuous"/>
      <w:pgSz w:w="16840" w:h="11910" w:orient="landscape"/>
      <w:pgMar w:top="0" w:bottom="0" w:left="0" w:right="283"/>
      <w:cols w:num="3" w:equalWidth="0">
        <w:col w:w="5056" w:space="506"/>
        <w:col w:w="5074" w:space="552"/>
        <w:col w:w="53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Montserrat">
    <w:altName w:val="Montserrat"/>
    <w:charset w:val="0"/>
    <w:family w:val="auto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618" w:hanging="133"/>
      </w:pPr>
      <w:rPr>
        <w:rFonts w:hint="default" w:ascii="Century Gothic" w:hAnsi="Century Gothic" w:eastAsia="Century Gothic" w:cs="Century Gothic"/>
        <w:b/>
        <w:bCs/>
        <w:i w:val="0"/>
        <w:iCs w:val="0"/>
        <w:color w:val="E72746"/>
        <w:spacing w:val="0"/>
        <w:w w:val="6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4" w:hanging="1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9" w:hanging="1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3" w:hanging="1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18" w:hanging="1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93" w:hanging="1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67" w:hanging="1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42" w:hanging="1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16" w:hanging="13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584" w:hanging="133"/>
      </w:pPr>
      <w:rPr>
        <w:rFonts w:hint="default" w:ascii="Symbol" w:hAnsi="Symbol" w:eastAsia="Symbol" w:cs="Symbol"/>
        <w:b w:val="0"/>
        <w:bCs w:val="0"/>
        <w:i w:val="0"/>
        <w:iCs w:val="0"/>
        <w:color w:val="E72746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7" w:hanging="1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75" w:hanging="1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2" w:hanging="1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70" w:hanging="1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17" w:hanging="1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5" w:hanging="1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12" w:hanging="1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0" w:hanging="13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ontserrat" w:hAnsi="Montserrat" w:eastAsia="Montserrat" w:cs="Montserra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ontserrat" w:hAnsi="Montserrat" w:eastAsia="Montserrat" w:cs="Montserra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7" w:line="547" w:lineRule="exact"/>
      <w:ind w:left="453"/>
      <w:outlineLvl w:val="1"/>
    </w:pPr>
    <w:rPr>
      <w:rFonts w:ascii="Montserrat" w:hAnsi="Montserrat" w:eastAsia="Montserrat" w:cs="Montserrat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53"/>
      <w:outlineLvl w:val="2"/>
    </w:pPr>
    <w:rPr>
      <w:rFonts w:ascii="Montserrat" w:hAnsi="Montserrat" w:eastAsia="Montserrat" w:cs="Montserrat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18" w:hanging="131"/>
    </w:pPr>
    <w:rPr>
      <w:rFonts w:ascii="Montserrat" w:hAnsi="Montserrat" w:eastAsia="Montserrat" w:cs="Montserra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idancecentretiverton@petroc.ac.uk" TargetMode="External"/><Relationship Id="rId13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hyperlink" Target="mailto:guidancecentre@petroc.ac.uk" TargetMode="External"/><Relationship Id="rId12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petroc.ac.uk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40F440A382F4B949D2134306D383C" ma:contentTypeVersion="15" ma:contentTypeDescription="Create a new document." ma:contentTypeScope="" ma:versionID="b792299d222df40e3c1b4a4f6b506664">
  <xsd:schema xmlns:xsd="http://www.w3.org/2001/XMLSchema" xmlns:xs="http://www.w3.org/2001/XMLSchema" xmlns:p="http://schemas.microsoft.com/office/2006/metadata/properties" xmlns:ns2="bf3118ab-206f-4af4-bee7-fbd679e4d80a" xmlns:ns3="af557f43-7c34-4003-bf46-d62ce87df9e0" targetNamespace="http://schemas.microsoft.com/office/2006/metadata/properties" ma:root="true" ma:fieldsID="2078d567eff77bc814194fc0cd4aaeac" ns2:_="" ns3:_="">
    <xsd:import namespace="bf3118ab-206f-4af4-bee7-fbd679e4d80a"/>
    <xsd:import namespace="af557f43-7c34-4003-bf46-d62ce87df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118ab-206f-4af4-bee7-fbd679e4d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a0b450d-f863-42f9-9486-9fc79d1ee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57f43-7c34-4003-bf46-d62ce87df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ca299a8-96eb-4ed2-9a16-92264543df32}" ma:internalName="TaxCatchAll" ma:showField="CatchAllData" ma:web="af557f43-7c34-4003-bf46-d62ce87df9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3118ab-206f-4af4-bee7-fbd679e4d80a">
      <Terms xmlns="http://schemas.microsoft.com/office/infopath/2007/PartnerControls"/>
    </lcf76f155ced4ddcb4097134ff3c332f>
    <TaxCatchAll xmlns="af557f43-7c34-4003-bf46-d62ce87df9e0" xsi:nil="true"/>
  </documentManagement>
</p:properties>
</file>

<file path=customXml/itemProps1.xml><?xml version="1.0" encoding="utf-8"?>
<ds:datastoreItem xmlns:ds="http://schemas.openxmlformats.org/officeDocument/2006/customXml" ds:itemID="{3108AD0C-8BAD-445C-8D92-C9AB3B408308}"/>
</file>

<file path=customXml/itemProps2.xml><?xml version="1.0" encoding="utf-8"?>
<ds:datastoreItem xmlns:ds="http://schemas.openxmlformats.org/officeDocument/2006/customXml" ds:itemID="{291F2805-E938-4AAA-9DAB-F5B8B418125C}"/>
</file>

<file path=customXml/itemProps3.xml><?xml version="1.0" encoding="utf-8"?>
<ds:datastoreItem xmlns:ds="http://schemas.openxmlformats.org/officeDocument/2006/customXml" ds:itemID="{A7D0E976-2D97-48F2-ADAF-21AF4A34A0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2025-11-26T12:07:35Z</dcterms:created>
  <dcterms:modified xsi:type="dcterms:W3CDTF">2025-11-26T12:07:35Z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0x01010039840F440A382F4B949D2134306D383C</vt:lpwstr>
  </property>
</Properties>
</file>